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hAnsi="宋体" w:eastAsia="方正黑体_GBK"/>
          <w:sz w:val="32"/>
        </w:rPr>
      </w:pPr>
      <w:bookmarkStart w:id="0" w:name="_GoBack"/>
      <w:r>
        <w:rPr>
          <w:rFonts w:hint="eastAsia" w:ascii="方正黑体_GBK" w:hAnsi="宋体" w:eastAsia="方正黑体_GBK"/>
          <w:sz w:val="32"/>
        </w:rPr>
        <w:t>附件</w:t>
      </w:r>
      <w:r>
        <w:rPr>
          <w:rFonts w:ascii="方正黑体_GBK" w:hAnsi="宋体" w:eastAsia="方正黑体_GBK"/>
          <w:sz w:val="32"/>
        </w:rPr>
        <w:t>1</w:t>
      </w:r>
    </w:p>
    <w:bookmarkEnd w:id="0"/>
    <w:p>
      <w:pPr>
        <w:spacing w:line="600" w:lineRule="exact"/>
        <w:rPr>
          <w:rFonts w:ascii="方正黑体_GBK" w:hAnsi="宋体" w:eastAsia="方正黑体_GBK"/>
          <w:sz w:val="32"/>
        </w:rPr>
      </w:pPr>
    </w:p>
    <w:p>
      <w:pPr>
        <w:spacing w:line="600" w:lineRule="exact"/>
        <w:jc w:val="center"/>
        <w:rPr>
          <w:rFonts w:ascii="方正小标宋_GBK" w:hAnsi="仿宋" w:eastAsia="方正小标宋_GBK"/>
          <w:spacing w:val="-4"/>
          <w:sz w:val="44"/>
          <w:szCs w:val="44"/>
        </w:rPr>
      </w:pPr>
      <w:r>
        <w:rPr>
          <w:rFonts w:ascii="方正小标宋_GBK" w:eastAsia="方正小标宋_GBK"/>
          <w:color w:val="000000"/>
          <w:sz w:val="44"/>
          <w:szCs w:val="44"/>
        </w:rPr>
        <w:t>2019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年度</w:t>
      </w:r>
      <w:r>
        <w:rPr>
          <w:rFonts w:hint="eastAsia" w:ascii="方正小标宋_GBK" w:hAnsi="Times New Roman" w:eastAsia="方正小标宋_GBK"/>
          <w:sz w:val="44"/>
          <w:szCs w:val="44"/>
        </w:rPr>
        <w:t>教育综合改革课题申报指南</w:t>
      </w:r>
    </w:p>
    <w:p>
      <w:pPr>
        <w:spacing w:line="600" w:lineRule="exact"/>
        <w:rPr>
          <w:rFonts w:ascii="方正仿宋_GBK" w:hAnsi="宋体" w:eastAsia="方正仿宋_GBK"/>
          <w:sz w:val="32"/>
        </w:rPr>
      </w:pPr>
    </w:p>
    <w:p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一、重点课题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重庆市普惠性学前教育资源现状及有效扩大对策研究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重庆市义务教育阶段学生综合素质评价研究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重庆市高等学校分类发展定位与推进策略研究</w:t>
      </w:r>
    </w:p>
    <w:p>
      <w:pPr>
        <w:spacing w:line="600" w:lineRule="exact"/>
        <w:ind w:firstLine="640" w:firstLineChars="200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规范校外培训机构发展体制机制研究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深入推进教育评价机制改革研究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长江教育创新带</w:t>
      </w:r>
      <w:r>
        <w:rPr>
          <w:rFonts w:ascii="方正仿宋_GBK" w:hAnsi="Times New Roman" w:eastAsia="方正仿宋_GBK"/>
          <w:sz w:val="32"/>
          <w:szCs w:val="32"/>
        </w:rPr>
        <w:t>与</w:t>
      </w:r>
      <w:r>
        <w:rPr>
          <w:rFonts w:hint="eastAsia" w:ascii="方正仿宋_GBK" w:hAnsi="Times New Roman" w:eastAsia="方正仿宋_GBK"/>
          <w:sz w:val="32"/>
          <w:szCs w:val="32"/>
        </w:rPr>
        <w:t>西部</w:t>
      </w:r>
      <w:r>
        <w:rPr>
          <w:rFonts w:ascii="方正仿宋_GBK" w:hAnsi="Times New Roman" w:eastAsia="方正仿宋_GBK"/>
          <w:sz w:val="32"/>
          <w:szCs w:val="32"/>
        </w:rPr>
        <w:t>大开发</w:t>
      </w:r>
      <w:r>
        <w:rPr>
          <w:rFonts w:hint="eastAsia" w:ascii="方正仿宋_GBK" w:hAnsi="Times New Roman" w:eastAsia="方正仿宋_GBK"/>
          <w:sz w:val="32"/>
          <w:szCs w:val="32"/>
        </w:rPr>
        <w:t>融合</w:t>
      </w:r>
      <w:r>
        <w:rPr>
          <w:rFonts w:ascii="方正仿宋_GBK" w:hAnsi="Times New Roman" w:eastAsia="方正仿宋_GBK"/>
          <w:sz w:val="32"/>
          <w:szCs w:val="32"/>
        </w:rPr>
        <w:t>发</w:t>
      </w:r>
      <w:r>
        <w:rPr>
          <w:rFonts w:hint="eastAsia" w:ascii="方正仿宋_GBK" w:hAnsi="Times New Roman" w:eastAsia="方正仿宋_GBK"/>
          <w:sz w:val="32"/>
          <w:szCs w:val="32"/>
        </w:rPr>
        <w:t>展研究</w:t>
      </w:r>
    </w:p>
    <w:p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二、一般课题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深化和加强高校思想政治工作机制研究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构建大中小学德育一体化体系体制研究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关于学前教育深化改革规范发展途径方式研究 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Verdana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促进普通高中多样化特色发展路径研究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提升高校人才培养质量模式研究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“双一流”建设背景下一流研究生教育体制机制研究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构建支撑教育教学改革信息化环境应用研究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深化产教融合校企合作体制机制研究</w:t>
      </w:r>
    </w:p>
    <w:p>
      <w:pPr>
        <w:spacing w:line="600" w:lineRule="exact"/>
        <w:ind w:firstLine="640" w:firstLineChars="200"/>
        <w:rPr>
          <w:rFonts w:hint="eastAsia" w:ascii="方正仿宋_GBK" w:hAnsi="等线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“一带一路”背景下深化教育国际交流与合作研究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高等教育服务区域高质量发展能力提升研究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新时代对外开放背景下校企双主体育人模式改革与创新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深化高等教育“放管服”改革现状分析与策略研究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重庆市教育综合改革经验总结复制推广策略研究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政府部门履行教育职责评价体系及组织实施研究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加强农村教师队伍建设实施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路径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研究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教师减负机制探索研究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推进</w:t>
      </w:r>
      <w:r>
        <w:rPr>
          <w:rFonts w:ascii="方正仿宋_GBK" w:eastAsia="方正仿宋_GBK"/>
          <w:sz w:val="32"/>
          <w:szCs w:val="32"/>
        </w:rPr>
        <w:t>教育行政执法改革的实践探索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推进</w:t>
      </w:r>
      <w:r>
        <w:rPr>
          <w:rFonts w:ascii="方正仿宋_GBK" w:eastAsia="方正仿宋_GBK"/>
          <w:sz w:val="32"/>
          <w:szCs w:val="32"/>
        </w:rPr>
        <w:t>学校安全事故法治化处理机制研究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保障</w:t>
      </w:r>
      <w:r>
        <w:rPr>
          <w:rFonts w:ascii="方正仿宋_GBK" w:eastAsia="方正仿宋_GBK"/>
          <w:sz w:val="32"/>
          <w:szCs w:val="32"/>
        </w:rPr>
        <w:t>学校正当行使惩戒权的实践探索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深入实施教育精准扶贫策略研究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B4722"/>
    <w:rsid w:val="157B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2019-04-15T08:52:00Z</dcterms:created>
  <dc:creator>曾豪</dc:creator>
  <cp:lastModifiedBy>曾豪</cp:lastModifiedBy>
  <dcterms:modified xsi:type="dcterms:W3CDTF">2019-04-15T08:53:05Z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